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77" w:type="dxa"/>
        <w:tblInd w:w="-9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3940"/>
        <w:gridCol w:w="3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77" w:type="dxa"/>
            <w:gridSpan w:val="3"/>
            <w:tcBorders>
              <w:top w:val="nil"/>
              <w:left w:val="nil"/>
              <w:bottom w:val="single" w:color="4A7EBB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/>
                <w:sz w:val="32"/>
                <w:szCs w:val="32"/>
              </w:rPr>
            </w:pPr>
            <w:r>
              <w:br w:type="page"/>
            </w:r>
            <w:r>
              <w:rPr>
                <w:rFonts w:ascii="华文中宋" w:hAnsi="华文中宋" w:eastAsia="华文中宋"/>
                <w:sz w:val="32"/>
                <w:szCs w:val="32"/>
              </w:rPr>
              <w:br w:type="page"/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附件1：</w:t>
            </w:r>
            <w:bookmarkStart w:id="0" w:name="_GoBack"/>
            <w:r>
              <w:rPr>
                <w:rFonts w:hint="eastAsia" w:ascii="华文中宋" w:hAnsi="华文中宋" w:eastAsia="华文中宋"/>
                <w:sz w:val="32"/>
                <w:szCs w:val="32"/>
              </w:rPr>
              <w:t>中央财经大学教育基金会奖助基金一览表</w:t>
            </w:r>
            <w:bookmarkEnd w:id="0"/>
          </w:p>
          <w:tbl>
            <w:tblPr>
              <w:tblStyle w:val="3"/>
              <w:tblW w:w="101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0"/>
              <w:gridCol w:w="3799"/>
              <w:gridCol w:w="340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161" w:type="dxa"/>
                  <w:gridSpan w:val="3"/>
                  <w:tcBorders>
                    <w:top w:val="nil"/>
                    <w:left w:val="nil"/>
                    <w:bottom w:val="single" w:color="4A7EBB" w:sz="4" w:space="0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bCs/>
                      <w:kern w:val="0"/>
                      <w:sz w:val="24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b/>
                      <w:bCs/>
                      <w:kern w:val="0"/>
                      <w:sz w:val="24"/>
                      <w:szCs w:val="21"/>
                    </w:rPr>
                    <w:t>学校奖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b/>
                      <w:bCs/>
                      <w:color w:val="000000"/>
                      <w:kern w:val="0"/>
                      <w:szCs w:val="21"/>
                    </w:rPr>
                    <w:t>奖种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b/>
                      <w:bCs/>
                      <w:color w:val="000000"/>
                      <w:kern w:val="0"/>
                      <w:szCs w:val="21"/>
                    </w:rPr>
                    <w:t>奖助学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b/>
                      <w:bCs/>
                      <w:color w:val="000000"/>
                      <w:kern w:val="0"/>
                      <w:szCs w:val="21"/>
                    </w:rPr>
                    <w:t>奖教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vMerge w:val="restart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涌金奖励基金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涌金本科生特等奖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涌金教师学术奖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涌金本科生学术奖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涌金优秀管理服务奖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涌金本科生学习优秀奖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涌金优秀教学奖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涌金学术科研团队奖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涌金研究生特等奖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涌金研究生学术奖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涌金优秀新生奖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涌金优秀学生干部奖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涌金助学金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涌金留学奖励和资助项目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vMerge w:val="restart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成心奖励基金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成心本科生特等奖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成心优秀实践教学奖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成心研究生特等奖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成心优秀学术成果应用奖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成心优秀新生奖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成心助学金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6" w:hRule="atLeast"/>
              </w:trPr>
              <w:tc>
                <w:tcPr>
                  <w:tcW w:w="2960" w:type="dxa"/>
                  <w:vMerge w:val="restart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鸿基世业奖励基金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鸿基世业学生综合素质优秀奖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鸿基世业优秀辅导员奖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鸿基世业优秀社团奖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鸿基世业优秀档案工作者奖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鸿基世业优秀思想政治工作者奖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vMerge w:val="restart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理想奖励基金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理想社会实践团队奖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理想文体优胜团队奖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restart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泸州老窖奖励基金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泸州老窖学习进步奖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泸州老窖优秀志愿者奖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泸州老窖助学金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960" w:type="dxa"/>
                  <w:vMerge w:val="restart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骋望奖励基金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骋望沙河园区优秀学生干部奖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骋望研究生优秀创新团队奖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骋望研究生优秀学生干部奖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骋望专业学位研究生课程实践优秀奖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restart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正和奖励基金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正和奖学金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正和助学金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敬彩奖励基金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敬彩奖励基金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福建校友助学金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福建校友助学奖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四川校友助学金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四川校友助学奖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江苏校友助学金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江苏校友助学奖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申玖奖学金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申玖奖学金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restart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滋兰树惠奖教金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滋兰树蕙优秀服务奖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滋兰树蕙优秀管理奖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vMerge w:val="continue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滋兰树蕙优秀教师奖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基础课奖励基金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基础课奖励基金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color w:val="000000"/>
                      <w:kern w:val="0"/>
                      <w:szCs w:val="21"/>
                    </w:rPr>
                    <w:t>恒生银行内地奖学金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color w:val="000000"/>
                      <w:kern w:val="0"/>
                      <w:szCs w:val="21"/>
                    </w:rPr>
                    <w:t>恒生银行内地奖学金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color w:val="000000"/>
                      <w:kern w:val="0"/>
                      <w:szCs w:val="21"/>
                    </w:rPr>
                    <w:t>华为奖学金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color w:val="000000"/>
                      <w:kern w:val="0"/>
                      <w:szCs w:val="21"/>
                    </w:rPr>
                    <w:t>华为奖学金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建成助学金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建成助学金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红风助学金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红风助学金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Calibri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鸿发助学金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鸿发助学金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960" w:type="dxa"/>
                  <w:tcBorders>
                    <w:top w:val="nil"/>
                    <w:left w:val="single" w:color="4A7EBB" w:sz="4" w:space="0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手牵手助学金</w:t>
                  </w:r>
                </w:p>
              </w:tc>
              <w:tc>
                <w:tcPr>
                  <w:tcW w:w="3799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</w:rPr>
                    <w:t>手牵手助学金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4A7EBB" w:sz="4" w:space="0"/>
                    <w:right w:val="single" w:color="4A7EBB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kern w:val="0"/>
                      <w:szCs w:val="21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  <w:szCs w:val="24"/>
              </w:rPr>
              <w:t>学院奖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b/>
                <w:bCs/>
                <w:color w:val="000000"/>
                <w:kern w:val="0"/>
                <w:szCs w:val="21"/>
              </w:rPr>
              <w:t>奖种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b/>
                <w:bCs/>
                <w:color w:val="000000"/>
                <w:kern w:val="0"/>
                <w:szCs w:val="21"/>
              </w:rPr>
              <w:t>奖助学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b/>
                <w:bCs/>
                <w:color w:val="000000"/>
                <w:kern w:val="0"/>
                <w:szCs w:val="21"/>
              </w:rPr>
              <w:t>奖教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管理工程学院鸿基世业奖励基金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鸿基世业学习优秀奖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鸿基世业优秀教师奖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鸿基世业学生学术奖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鸿基世业优秀管理人员奖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鸿基世业优秀班集体奖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鸿基世业优秀辅导员和班主任奖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鸿基世业优秀社会活动奖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鸿基世业优秀学生干部奖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鸿基世业文体竞赛优秀团队奖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鸿基世业助学金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金融学院骋望奖励基金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骋望综合素质优秀奖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骋望学习优秀奖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骋望学习进步奖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骋望优秀论文奖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骋望学术交流奖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骋望竞赛优胜奖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骋望自强不息奖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骋望优秀学生干部奖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统计与数学学院金钥匙文灯奖励基金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金钥匙文灯优秀社会活动奖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金钥匙文灯教师学术奖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金钥匙文灯优秀学生干部奖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金钥匙文灯优秀管理奖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金钥匙文灯优秀学业奖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统计与数学学院晓鹏奖学金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晓鹏奖学金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商学院励勤奖励基金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励勤精英团队奖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励勤优秀班主任奖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励勤卫生宿舍奖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励勤优秀辅导员奖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励勤学习帮扶</w:t>
            </w: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1+1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励勤研究生特别学术奖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励勤优秀班级工作助理奖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励勤优秀本科生学业奖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励勤优秀社会活动奖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励勤优秀宿舍奖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励勤优秀学生干部奖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励勤优秀学术奖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励勤优秀志愿者奖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励勤院长奖学金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会计学院杨森奖励基金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杨森本科生学术奖 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杨森教师学术奖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会计学院北方奖励基金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北方工业优秀研究生奖 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北方工业优秀本科生奖 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会计学院沙驰奖励基金 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沙驰本科生学术奖 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沙驰教师教学科研奖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沙驰本科生学习优秀奖 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沙驰教师管理服务奖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沙驰优秀社会活动奖 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优秀学生干部奖 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优秀研究生学术奖 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 xml:space="preserve">沙驰助学奖 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经济学院中富奖励基金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中富青年领袖奖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中富育人先锋奖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经济学院万通奖励基金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万通优秀学生干部奖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万通优秀教师奖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经济学院东方金城奖励基金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全面发展奖学金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信用菁英教师奖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组织管理优秀奖学金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经济学院东方金城奖励基金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学业优秀奖学金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学术科研与创新优秀奖学金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Calibri"/>
                <w:color w:val="000000"/>
                <w:kern w:val="0"/>
                <w:szCs w:val="21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社会实践优秀奖学金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励志奖学金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新疆、西藏少数民族奖学金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社会发展学院敏行奖励基金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敏行奖励基金本科生优秀研究成果奖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敏行奖励基金优秀研究生论文奖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法学院佟柔奖学奖教金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法学院佟柔奖教金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法学院佟柔奖学金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法学院中科招商卓越法律人才奖励基金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卓越法律人才优秀学术科研奖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卓越法律人才优秀国（境）外交流学习奖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法学院中科招商卓越法律人才奖励基金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卓越法律人才竞赛优胜奖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国家级法学教育实践基地“专业实习实践奖”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国家级法学教育实践基地“优秀专业实习报告奖”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国家级法学教育实践基地“优秀社会实践奖”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法学院中伦文德奖励基金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中伦文德优秀学业奖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中伦文德科研创新奖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restart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法学院安杰奖励基金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安杰优秀学生干部奖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安杰优秀社会公益服务奖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vMerge w:val="continue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安杰学习进步奖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法学院岳成奖励基金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岳成奖学金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金融学院华夏聚龙奖学金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金融学院华夏聚龙奖学金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金融学院融信奖学金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金融学院融信奖学金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商学院弘毅助学金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商学院弘毅助学金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7" w:type="dxa"/>
            <w:tcBorders>
              <w:top w:val="nil"/>
              <w:left w:val="single" w:color="4A7EBB" w:sz="4" w:space="0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政府管理学院立昂奖学金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政府管理学院立昂奖学金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4A7EBB" w:sz="4" w:space="0"/>
              <w:right w:val="single" w:color="4A7EBB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590D"/>
    <w:rsid w:val="4A6F59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2016-09-27T09:09:00Z</dcterms:created>
  <dc:creator>panxc</dc:creator>
  <cp:lastModifiedBy>panxc</cp:lastModifiedBy>
  <dcterms:modified xsi:type="dcterms:W3CDTF">2016-09-27T09:09:48Z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